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4D44" w14:textId="35D11C02" w:rsidR="001E6593" w:rsidRDefault="001E6593" w:rsidP="001E6593">
      <w:pPr>
        <w:pBdr>
          <w:bottom w:val="single" w:sz="6" w:space="1" w:color="auto"/>
        </w:pBdr>
        <w:spacing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Título</w:t>
      </w:r>
    </w:p>
    <w:p w14:paraId="3EBAE9FE" w14:textId="47434088" w:rsidR="001E6593" w:rsidRDefault="001E6593" w:rsidP="001E6593">
      <w:pPr>
        <w:pStyle w:val="Prrafodelista"/>
        <w:spacing w:after="120" w:line="240" w:lineRule="auto"/>
        <w:ind w:left="0"/>
        <w:jc w:val="center"/>
        <w:rPr>
          <w:rFonts w:cs="Times New Roman"/>
          <w:bCs/>
          <w:szCs w:val="24"/>
          <w:lang w:val="en-GB"/>
        </w:rPr>
      </w:pPr>
      <w:r>
        <w:rPr>
          <w:rFonts w:cs="Times New Roman"/>
          <w:bCs/>
          <w:szCs w:val="24"/>
          <w:lang w:val="en-GB"/>
        </w:rPr>
        <w:t>Title</w:t>
      </w:r>
    </w:p>
    <w:p w14:paraId="23AF8946" w14:textId="77777777" w:rsidR="001E6593" w:rsidRDefault="001E6593" w:rsidP="001E6593">
      <w:pPr>
        <w:pStyle w:val="Prrafodelista"/>
        <w:spacing w:after="120" w:line="240" w:lineRule="auto"/>
        <w:ind w:left="0"/>
        <w:jc w:val="center"/>
        <w:rPr>
          <w:rFonts w:cs="Times New Roman"/>
          <w:bCs/>
          <w:szCs w:val="24"/>
          <w:lang w:val="en-GB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E6593" w14:paraId="14A04263" w14:textId="77777777" w:rsidTr="001E6593">
        <w:tc>
          <w:tcPr>
            <w:tcW w:w="4247" w:type="dxa"/>
            <w:hideMark/>
          </w:tcPr>
          <w:p w14:paraId="2031FE4D" w14:textId="11FC0054" w:rsidR="001E6593" w:rsidRDefault="001E6593" w:rsidP="001E6593">
            <w:pPr>
              <w:spacing w:after="120" w:line="240" w:lineRule="auto"/>
              <w:jc w:val="center"/>
              <w:rPr>
                <w:smallCaps/>
                <w:szCs w:val="24"/>
                <w:lang w:eastAsia="es-ES"/>
              </w:rPr>
            </w:pPr>
            <w:r>
              <w:rPr>
                <w:smallCaps/>
                <w:szCs w:val="24"/>
                <w:lang w:eastAsia="es-ES"/>
              </w:rPr>
              <w:t>Nombre, Apellidos</w:t>
            </w:r>
          </w:p>
        </w:tc>
        <w:tc>
          <w:tcPr>
            <w:tcW w:w="4247" w:type="dxa"/>
          </w:tcPr>
          <w:p w14:paraId="38F58878" w14:textId="2748C72D" w:rsidR="001E6593" w:rsidRDefault="001E6593" w:rsidP="001E6593">
            <w:pPr>
              <w:spacing w:after="120" w:line="240" w:lineRule="auto"/>
              <w:jc w:val="right"/>
              <w:rPr>
                <w:i/>
                <w:iCs/>
                <w:szCs w:val="24"/>
                <w:lang w:eastAsia="es-ES"/>
              </w:rPr>
            </w:pPr>
            <w:r>
              <w:rPr>
                <w:i/>
                <w:iCs/>
                <w:szCs w:val="24"/>
                <w:lang w:eastAsia="es-ES"/>
              </w:rPr>
              <w:t>Cargo</w:t>
            </w:r>
            <w:r w:rsidR="009835C5">
              <w:rPr>
                <w:i/>
                <w:iCs/>
                <w:szCs w:val="24"/>
                <w:lang w:eastAsia="es-ES"/>
              </w:rPr>
              <w:t xml:space="preserve"> Académico</w:t>
            </w:r>
          </w:p>
          <w:p w14:paraId="3E813BC9" w14:textId="278EB157" w:rsidR="001E6593" w:rsidRDefault="009835C5" w:rsidP="001E6593">
            <w:pPr>
              <w:spacing w:after="120" w:line="240" w:lineRule="auto"/>
              <w:jc w:val="right"/>
              <w:rPr>
                <w:i/>
                <w:iCs/>
                <w:szCs w:val="24"/>
                <w:lang w:eastAsia="es-ES"/>
              </w:rPr>
            </w:pPr>
            <w:r w:rsidRPr="009835C5">
              <w:rPr>
                <w:i/>
                <w:iCs/>
                <w:szCs w:val="24"/>
                <w:lang w:eastAsia="es-ES"/>
              </w:rPr>
              <w:t>Universidad, institución o empresa</w:t>
            </w:r>
            <w:r w:rsidR="001E6593">
              <w:rPr>
                <w:i/>
                <w:iCs/>
                <w:szCs w:val="24"/>
                <w:lang w:eastAsia="es-ES"/>
              </w:rPr>
              <w:t xml:space="preserve"> </w:t>
            </w:r>
          </w:p>
          <w:p w14:paraId="7EDF5FD6" w14:textId="4624B8E4" w:rsidR="001E6593" w:rsidRDefault="001E6593" w:rsidP="001E6593">
            <w:pPr>
              <w:pStyle w:val="Default"/>
              <w:spacing w:after="120"/>
              <w:jc w:val="right"/>
              <w:rPr>
                <w:rFonts w:eastAsiaTheme="minorHAnsi"/>
                <w:color w:val="auto"/>
                <w:lang w:eastAsia="en-US"/>
              </w:rPr>
            </w:pPr>
            <w:r>
              <w:rPr>
                <w:i/>
                <w:iCs/>
                <w:color w:val="auto"/>
              </w:rPr>
              <w:t>ORCID:</w:t>
            </w:r>
            <w:r w:rsidR="009835C5">
              <w:t xml:space="preserve"> </w:t>
            </w:r>
            <w:r w:rsidR="009835C5" w:rsidRPr="009835C5">
              <w:rPr>
                <w:i/>
                <w:iCs/>
                <w:color w:val="auto"/>
              </w:rPr>
              <w:t>0000-0000-0000-0000</w:t>
            </w:r>
          </w:p>
          <w:p w14:paraId="5A6CA26E" w14:textId="77777777" w:rsidR="001E6593" w:rsidRDefault="001E6593" w:rsidP="001E6593">
            <w:pPr>
              <w:spacing w:after="120" w:line="240" w:lineRule="auto"/>
              <w:rPr>
                <w:bCs/>
                <w:szCs w:val="24"/>
                <w:lang w:val="en-US" w:eastAsia="es-ES"/>
              </w:rPr>
            </w:pPr>
          </w:p>
        </w:tc>
      </w:tr>
    </w:tbl>
    <w:p w14:paraId="631F7D12" w14:textId="49C1FCB0" w:rsidR="001E6593" w:rsidRDefault="001E6593" w:rsidP="001E6593">
      <w:pPr>
        <w:pStyle w:val="Piedepgina"/>
        <w:spacing w:after="1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Fecha Recepción: - Fecha Revisión: - Fecha Aceptación:</w:t>
      </w:r>
    </w:p>
    <w:p w14:paraId="4A0E02B7" w14:textId="77777777" w:rsidR="001E6593" w:rsidRDefault="001E6593" w:rsidP="001E6593">
      <w:pPr>
        <w:pStyle w:val="Piedepgina"/>
        <w:spacing w:after="120"/>
        <w:jc w:val="both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6593" w14:paraId="46299296" w14:textId="77777777" w:rsidTr="001E6593">
        <w:trPr>
          <w:trHeight w:val="347"/>
        </w:trPr>
        <w:tc>
          <w:tcPr>
            <w:tcW w:w="4247" w:type="dxa"/>
            <w:shd w:val="clear" w:color="auto" w:fill="000000" w:themeFill="text1"/>
            <w:hideMark/>
          </w:tcPr>
          <w:p w14:paraId="168B04E5" w14:textId="77777777" w:rsidR="001E6593" w:rsidRDefault="001E6593" w:rsidP="001E6593">
            <w:pPr>
              <w:spacing w:after="12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Resumen</w:t>
            </w:r>
          </w:p>
        </w:tc>
        <w:tc>
          <w:tcPr>
            <w:tcW w:w="4247" w:type="dxa"/>
            <w:shd w:val="clear" w:color="auto" w:fill="000000" w:themeFill="text1"/>
            <w:hideMark/>
          </w:tcPr>
          <w:p w14:paraId="6E477392" w14:textId="77777777" w:rsidR="001E6593" w:rsidRDefault="001E6593" w:rsidP="001E6593">
            <w:pPr>
              <w:spacing w:after="120" w:line="240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Abstract</w:t>
            </w:r>
          </w:p>
        </w:tc>
      </w:tr>
      <w:tr w:rsidR="001E6593" w14:paraId="76EE3DFD" w14:textId="77777777" w:rsidTr="001E6593">
        <w:tc>
          <w:tcPr>
            <w:tcW w:w="4247" w:type="dxa"/>
          </w:tcPr>
          <w:p w14:paraId="43E969B8" w14:textId="77777777" w:rsidR="001E6593" w:rsidRDefault="001E6593" w:rsidP="001E6593">
            <w:pPr>
              <w:spacing w:after="120" w:line="240" w:lineRule="auto"/>
              <w:jc w:val="both"/>
              <w:rPr>
                <w:rFonts w:cs="Times New Roman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6C89A0E4" w14:textId="77777777" w:rsidR="001E6593" w:rsidRDefault="001E6593" w:rsidP="001E6593">
            <w:pPr>
              <w:spacing w:after="120"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1E6593" w14:paraId="3B75B93D" w14:textId="77777777" w:rsidTr="001E6593">
        <w:tc>
          <w:tcPr>
            <w:tcW w:w="4247" w:type="dxa"/>
            <w:shd w:val="clear" w:color="auto" w:fill="000000" w:themeFill="text1"/>
            <w:hideMark/>
          </w:tcPr>
          <w:p w14:paraId="2CCD1A28" w14:textId="77777777" w:rsidR="001E6593" w:rsidRDefault="001E6593" w:rsidP="001E6593">
            <w:pPr>
              <w:spacing w:after="12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Palabras clave</w:t>
            </w:r>
          </w:p>
        </w:tc>
        <w:tc>
          <w:tcPr>
            <w:tcW w:w="4247" w:type="dxa"/>
            <w:shd w:val="clear" w:color="auto" w:fill="000000" w:themeFill="text1"/>
            <w:hideMark/>
          </w:tcPr>
          <w:p w14:paraId="53714520" w14:textId="77777777" w:rsidR="001E6593" w:rsidRDefault="001E6593" w:rsidP="001E6593">
            <w:pPr>
              <w:spacing w:after="120"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Keywords</w:t>
            </w:r>
          </w:p>
        </w:tc>
      </w:tr>
      <w:tr w:rsidR="001E6593" w14:paraId="68235B6D" w14:textId="77777777" w:rsidTr="001E6593">
        <w:tc>
          <w:tcPr>
            <w:tcW w:w="4247" w:type="dxa"/>
          </w:tcPr>
          <w:p w14:paraId="2E50201E" w14:textId="77777777" w:rsidR="001E6593" w:rsidRDefault="001E6593" w:rsidP="001E6593">
            <w:pPr>
              <w:spacing w:after="12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47" w:type="dxa"/>
          </w:tcPr>
          <w:p w14:paraId="52ECF943" w14:textId="77777777" w:rsidR="001E6593" w:rsidRDefault="001E6593" w:rsidP="001E6593">
            <w:pPr>
              <w:spacing w:after="120"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</w:tbl>
    <w:p w14:paraId="2F774781" w14:textId="068D684E" w:rsidR="001E6593" w:rsidRPr="009835C5" w:rsidRDefault="001E6593" w:rsidP="009835C5">
      <w:pPr>
        <w:spacing w:after="120" w:line="240" w:lineRule="auto"/>
        <w:jc w:val="both"/>
        <w:rPr>
          <w:rFonts w:cs="Times New Roman"/>
          <w:b/>
          <w:bCs/>
          <w:szCs w:val="24"/>
        </w:rPr>
      </w:pPr>
      <w:r w:rsidRPr="009835C5">
        <w:rPr>
          <w:rFonts w:cs="Times New Roman"/>
          <w:b/>
          <w:bCs/>
          <w:szCs w:val="24"/>
        </w:rPr>
        <w:t xml:space="preserve">1. </w:t>
      </w:r>
      <w:r w:rsidR="009835C5" w:rsidRPr="009835C5">
        <w:rPr>
          <w:rFonts w:cs="Times New Roman"/>
          <w:b/>
          <w:bCs/>
          <w:szCs w:val="24"/>
        </w:rPr>
        <w:t>EPÍGRAFE</w:t>
      </w:r>
    </w:p>
    <w:p w14:paraId="5F01C6F3" w14:textId="7E03908E" w:rsidR="001E6593" w:rsidRPr="009835C5" w:rsidRDefault="009835C5" w:rsidP="009835C5">
      <w:pPr>
        <w:spacing w:after="120" w:line="240" w:lineRule="auto"/>
        <w:jc w:val="both"/>
        <w:rPr>
          <w:rFonts w:cs="Times New Roman"/>
          <w:b/>
          <w:bCs/>
          <w:szCs w:val="24"/>
        </w:rPr>
      </w:pPr>
      <w:r w:rsidRPr="009835C5">
        <w:rPr>
          <w:rFonts w:cs="Times New Roman"/>
          <w:color w:val="000000"/>
        </w:rPr>
        <w:t xml:space="preserve">Texto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 xml:space="preserve"> </w:t>
      </w:r>
      <w:proofErr w:type="spellStart"/>
      <w:r w:rsidRPr="009835C5">
        <w:rPr>
          <w:rFonts w:cs="Times New Roman"/>
          <w:color w:val="000000"/>
        </w:rPr>
        <w:t>texto</w:t>
      </w:r>
      <w:proofErr w:type="spellEnd"/>
      <w:r w:rsidRPr="009835C5">
        <w:rPr>
          <w:rFonts w:cs="Times New Roman"/>
          <w:color w:val="000000"/>
        </w:rPr>
        <w:t>…</w:t>
      </w:r>
      <w:r w:rsidRPr="009835C5">
        <w:rPr>
          <w:rStyle w:val="Refdenotaalpie"/>
          <w:rFonts w:cs="Times New Roman"/>
          <w:color w:val="000000"/>
        </w:rPr>
        <w:footnoteReference w:id="1"/>
      </w:r>
    </w:p>
    <w:p w14:paraId="6368EF97" w14:textId="77777777" w:rsidR="001E6593" w:rsidRDefault="001E6593" w:rsidP="009835C5">
      <w:pPr>
        <w:spacing w:after="120" w:line="240" w:lineRule="auto"/>
        <w:jc w:val="both"/>
        <w:rPr>
          <w:rFonts w:cs="Times New Roman"/>
          <w:b/>
          <w:bCs/>
          <w:szCs w:val="24"/>
        </w:rPr>
      </w:pPr>
    </w:p>
    <w:p w14:paraId="6037D32C" w14:textId="3A79325A" w:rsidR="001E6593" w:rsidRPr="001E6593" w:rsidRDefault="009835C5" w:rsidP="009835C5">
      <w:pPr>
        <w:pStyle w:val="Prrafodelista"/>
        <w:numPr>
          <w:ilvl w:val="1"/>
          <w:numId w:val="1"/>
        </w:numPr>
        <w:spacing w:after="120" w:line="240" w:lineRule="auto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Subepígrafe</w:t>
      </w:r>
      <w:proofErr w:type="spellEnd"/>
    </w:p>
    <w:p w14:paraId="47C33C49" w14:textId="77777777" w:rsidR="001E6593" w:rsidRDefault="001E6593" w:rsidP="009835C5">
      <w:pPr>
        <w:spacing w:after="120" w:line="240" w:lineRule="auto"/>
        <w:jc w:val="both"/>
        <w:rPr>
          <w:rFonts w:cs="Times New Roman"/>
          <w:b/>
          <w:bCs/>
          <w:szCs w:val="24"/>
        </w:rPr>
      </w:pPr>
    </w:p>
    <w:p w14:paraId="39B02BCD" w14:textId="25D5223F" w:rsidR="001E6593" w:rsidRDefault="009835C5" w:rsidP="009835C5">
      <w:pPr>
        <w:pStyle w:val="Prrafodelista"/>
        <w:numPr>
          <w:ilvl w:val="2"/>
          <w:numId w:val="1"/>
        </w:numPr>
        <w:spacing w:after="12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Subepígrafe</w:t>
      </w:r>
      <w:proofErr w:type="spellEnd"/>
    </w:p>
    <w:p w14:paraId="679B22F5" w14:textId="1E3003D0" w:rsidR="009835C5" w:rsidRDefault="009835C5" w:rsidP="009835C5">
      <w:pPr>
        <w:spacing w:after="120" w:line="240" w:lineRule="auto"/>
        <w:jc w:val="both"/>
        <w:rPr>
          <w:rFonts w:cs="Times New Roman"/>
          <w:szCs w:val="24"/>
        </w:rPr>
      </w:pPr>
    </w:p>
    <w:p w14:paraId="64995A69" w14:textId="020FBF8E" w:rsidR="009835C5" w:rsidRPr="009835C5" w:rsidRDefault="009835C5" w:rsidP="009835C5">
      <w:pPr>
        <w:pStyle w:val="Prrafodelista"/>
        <w:numPr>
          <w:ilvl w:val="3"/>
          <w:numId w:val="1"/>
        </w:numPr>
        <w:spacing w:after="120" w:line="240" w:lineRule="auto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 xml:space="preserve"> </w:t>
      </w:r>
      <w:proofErr w:type="spellStart"/>
      <w:r w:rsidRPr="009835C5">
        <w:rPr>
          <w:rFonts w:cs="Times New Roman"/>
          <w:i/>
          <w:iCs/>
          <w:szCs w:val="24"/>
        </w:rPr>
        <w:t>Subepígrafe</w:t>
      </w:r>
      <w:proofErr w:type="spellEnd"/>
      <w:r w:rsidRPr="009835C5">
        <w:rPr>
          <w:rFonts w:cs="Times New Roman"/>
          <w:i/>
          <w:iCs/>
          <w:szCs w:val="24"/>
        </w:rPr>
        <w:t xml:space="preserve"> </w:t>
      </w:r>
    </w:p>
    <w:p w14:paraId="018BE7A3" w14:textId="77777777" w:rsidR="006E1FEA" w:rsidRDefault="006E1FEA" w:rsidP="009835C5">
      <w:pPr>
        <w:spacing w:after="120" w:line="240" w:lineRule="auto"/>
        <w:jc w:val="both"/>
      </w:pPr>
    </w:p>
    <w:p w14:paraId="2EAF95B1" w14:textId="5BB9AA0D" w:rsidR="001E6593" w:rsidRPr="001E6593" w:rsidRDefault="001E6593" w:rsidP="009835C5">
      <w:pPr>
        <w:spacing w:after="120" w:line="240" w:lineRule="auto"/>
        <w:jc w:val="both"/>
        <w:rPr>
          <w:rFonts w:cs="Times New Roman"/>
          <w:b/>
          <w:bCs/>
          <w:szCs w:val="24"/>
        </w:rPr>
      </w:pPr>
      <w:r w:rsidRPr="001E6593">
        <w:rPr>
          <w:rFonts w:cs="Times New Roman"/>
          <w:b/>
          <w:bCs/>
          <w:szCs w:val="24"/>
        </w:rPr>
        <w:t>X. BIBLIOGRAFÍA</w:t>
      </w:r>
    </w:p>
    <w:p w14:paraId="6973E14B" w14:textId="4166BE3B" w:rsid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t>Los títulos de una obra o de una Revista, en cursiva. El título de un capítulo o de un artículo doctrinal, entrecomillado o con corchetes.</w:t>
      </w:r>
    </w:p>
    <w:p w14:paraId="047F599D" w14:textId="77777777" w:rsidR="009835C5" w:rsidRPr="001E6593" w:rsidRDefault="009835C5" w:rsidP="009835C5">
      <w:pPr>
        <w:pStyle w:val="NormalWeb"/>
        <w:shd w:val="clear" w:color="auto" w:fill="FFFFFF"/>
        <w:spacing w:before="0" w:beforeAutospacing="0" w:after="120" w:afterAutospacing="0"/>
        <w:jc w:val="both"/>
      </w:pPr>
    </w:p>
    <w:p w14:paraId="200C6429" w14:textId="77777777" w:rsidR="001E6593" w:rsidRPr="009835C5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FF0000"/>
        </w:rPr>
      </w:pPr>
      <w:r w:rsidRPr="009835C5">
        <w:rPr>
          <w:color w:val="FF0000"/>
        </w:rPr>
        <w:t>-Si es una obra de autoría individual o en coautoría de hasta cuatro autores:</w:t>
      </w:r>
    </w:p>
    <w:p w14:paraId="166B433A" w14:textId="3A897224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rPr>
          <w:smallCaps/>
        </w:rPr>
        <w:t>Rodríguez Iniesta, G.:</w:t>
      </w:r>
      <w:r w:rsidRPr="001E6593">
        <w:t> </w:t>
      </w:r>
      <w:r w:rsidRPr="001E6593">
        <w:rPr>
          <w:rStyle w:val="nfasis"/>
        </w:rPr>
        <w:t>Las prestaciones por muerte y supervivencia. Viudedad, orfandad y favor de familiares, </w:t>
      </w:r>
      <w:r w:rsidRPr="001E6593">
        <w:t>Murcia, Laborum, 2009</w:t>
      </w:r>
      <w:r w:rsidRPr="001E6593">
        <w:t>.</w:t>
      </w:r>
    </w:p>
    <w:p w14:paraId="2BFEC2BE" w14:textId="2363CDAF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rPr>
          <w:smallCaps/>
        </w:rPr>
        <w:t>Monereo Pérez, J.L.:</w:t>
      </w:r>
      <w:r w:rsidRPr="001E6593">
        <w:t> </w:t>
      </w:r>
      <w:r w:rsidRPr="001E6593">
        <w:rPr>
          <w:rStyle w:val="nfasis"/>
        </w:rPr>
        <w:t>Los orígenes de la Seguridad Social en España. José Maluquer y Salvador</w:t>
      </w:r>
      <w:r w:rsidRPr="001E6593">
        <w:t>, Granada, Comares, 2007</w:t>
      </w:r>
      <w:r w:rsidRPr="001E6593">
        <w:t>.</w:t>
      </w:r>
    </w:p>
    <w:p w14:paraId="3A9DB622" w14:textId="77777777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</w:p>
    <w:p w14:paraId="6781AF1D" w14:textId="77777777" w:rsidR="001E6593" w:rsidRPr="009835C5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FF0000"/>
        </w:rPr>
      </w:pPr>
      <w:r w:rsidRPr="009835C5">
        <w:rPr>
          <w:color w:val="FF0000"/>
        </w:rPr>
        <w:t>-Si es una parte de una obra colectiva con directores y/o coordinadores:</w:t>
      </w:r>
    </w:p>
    <w:p w14:paraId="7527DF4C" w14:textId="2B354577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lastRenderedPageBreak/>
        <w:t>VV.AA.: </w:t>
      </w:r>
      <w:r w:rsidRPr="001E6593">
        <w:rPr>
          <w:rStyle w:val="nfasis"/>
        </w:rPr>
        <w:t>La economía de la Seguridad Social. Sostenibilidad y viabilidad del Sistema, </w:t>
      </w:r>
      <w:r w:rsidRPr="001E6593">
        <w:rPr>
          <w:smallCaps/>
        </w:rPr>
        <w:t>Sánchez Rodas, C. y Ortiz Castillo, F</w:t>
      </w:r>
      <w:r w:rsidRPr="001E6593">
        <w:t>. (Ed.), Murcia, Laborum, 2006</w:t>
      </w:r>
      <w:r w:rsidRPr="001E6593">
        <w:t>.</w:t>
      </w:r>
    </w:p>
    <w:p w14:paraId="15AE58CE" w14:textId="40A41BC8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t>VV.AA.: </w:t>
      </w:r>
      <w:r w:rsidRPr="001E6593">
        <w:rPr>
          <w:rStyle w:val="nfasis"/>
        </w:rPr>
        <w:t>V Congreso Nacional de la Asociación Española de Salud y Seguridad Social. La Seguridad Social en el Siglo XXI, </w:t>
      </w:r>
      <w:r w:rsidRPr="001E6593">
        <w:rPr>
          <w:smallCaps/>
        </w:rPr>
        <w:t>Ojeda Avilés, A.</w:t>
      </w:r>
      <w:r w:rsidRPr="001E6593">
        <w:t xml:space="preserve"> (Ed.), Murcia, Laborum, 2008</w:t>
      </w:r>
      <w:r w:rsidRPr="001E6593">
        <w:t>.</w:t>
      </w:r>
    </w:p>
    <w:p w14:paraId="5C91836B" w14:textId="77777777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t>VV.AA.: </w:t>
      </w:r>
      <w:r w:rsidRPr="001E6593">
        <w:rPr>
          <w:rStyle w:val="nfasis"/>
        </w:rPr>
        <w:t>VIII Congreso Nacional de la Asociación Española de Salud y Seguridad Social. La reforma de las pensiones en la Ley 27/2011, </w:t>
      </w:r>
      <w:r w:rsidRPr="001E6593">
        <w:rPr>
          <w:smallCaps/>
        </w:rPr>
        <w:t>Ortiz Castillo, F</w:t>
      </w:r>
      <w:r w:rsidRPr="001E6593">
        <w:t>. (Ed.), Murcia, Laborum, 2011.</w:t>
      </w:r>
    </w:p>
    <w:p w14:paraId="556B7CA2" w14:textId="77777777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t>VV.AA.: </w:t>
      </w:r>
      <w:r w:rsidRPr="001E6593">
        <w:rPr>
          <w:rStyle w:val="nfasis"/>
        </w:rPr>
        <w:t>Los retos de la asistencia sanitaria española en el contexto de la Unión Europea. XIII Congreso Nacional de la Asociación Española de Salud y Seguridad Social</w:t>
      </w:r>
      <w:r w:rsidRPr="001E6593">
        <w:rPr>
          <w:rStyle w:val="nfasis"/>
          <w:smallCaps/>
        </w:rPr>
        <w:t>, </w:t>
      </w:r>
      <w:r w:rsidRPr="001E6593">
        <w:rPr>
          <w:smallCaps/>
        </w:rPr>
        <w:t>Monereo Pérez, J.L.</w:t>
      </w:r>
      <w:r w:rsidRPr="001E6593">
        <w:t xml:space="preserve"> (Ed.), Murcia, Laborum, 2016.</w:t>
      </w:r>
    </w:p>
    <w:p w14:paraId="179927C0" w14:textId="6490C090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t>VV.AA.: </w:t>
      </w:r>
      <w:r w:rsidRPr="001E6593">
        <w:rPr>
          <w:rStyle w:val="nfasis"/>
        </w:rPr>
        <w:t>La reforma de la Seguridad Social. Estudio sistemático de la Ley 40/2007, de 4 de diciembre, de medidas en materia de Seguridad Social, </w:t>
      </w:r>
      <w:r w:rsidRPr="001E6593">
        <w:rPr>
          <w:smallCaps/>
        </w:rPr>
        <w:t>Monereo Pérez, J.L.</w:t>
      </w:r>
      <w:r w:rsidRPr="001E6593">
        <w:t xml:space="preserve"> (Dir.), Madrid, La Ley, 2008</w:t>
      </w:r>
      <w:r w:rsidRPr="001E6593">
        <w:t>.</w:t>
      </w:r>
    </w:p>
    <w:p w14:paraId="69969C82" w14:textId="29463DB3" w:rsidR="001E6593" w:rsidRPr="001E6593" w:rsidRDefault="001E6593" w:rsidP="009835C5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1E6593">
        <w:t>VV.AA.: </w:t>
      </w:r>
      <w:r w:rsidRPr="001E6593">
        <w:rPr>
          <w:rStyle w:val="nfasis"/>
        </w:rPr>
        <w:t>La reforma y modernización de la Seguridad Social. Análisis de la Ley 27/2011, de 1 de agosto, </w:t>
      </w:r>
      <w:r w:rsidRPr="001E6593">
        <w:rPr>
          <w:smallCaps/>
        </w:rPr>
        <w:t xml:space="preserve">Sempere Navarro, A.V. y Fernández </w:t>
      </w:r>
      <w:proofErr w:type="spellStart"/>
      <w:r w:rsidRPr="001E6593">
        <w:rPr>
          <w:smallCaps/>
        </w:rPr>
        <w:t>orrico</w:t>
      </w:r>
      <w:proofErr w:type="spellEnd"/>
      <w:r w:rsidRPr="001E6593">
        <w:rPr>
          <w:smallCaps/>
        </w:rPr>
        <w:t>, F.J.</w:t>
      </w:r>
      <w:r w:rsidRPr="001E6593">
        <w:t xml:space="preserve"> (Dirs.), Cizur Menor</w:t>
      </w:r>
      <w:r w:rsidRPr="001E6593">
        <w:t xml:space="preserve"> </w:t>
      </w:r>
      <w:r w:rsidRPr="001E6593">
        <w:t>(Navarra), Aranzadi, 2012.</w:t>
      </w:r>
    </w:p>
    <w:p w14:paraId="11D05C6F" w14:textId="77777777" w:rsidR="001E6593" w:rsidRPr="001E6593" w:rsidRDefault="001E6593" w:rsidP="001E6593">
      <w:pPr>
        <w:jc w:val="both"/>
        <w:rPr>
          <w:b/>
          <w:bCs/>
        </w:rPr>
      </w:pPr>
    </w:p>
    <w:sectPr w:rsidR="001E6593" w:rsidRPr="001E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41C0" w14:textId="77777777" w:rsidR="00F25676" w:rsidRDefault="00F25676" w:rsidP="009835C5">
      <w:pPr>
        <w:spacing w:after="0" w:line="240" w:lineRule="auto"/>
      </w:pPr>
      <w:r>
        <w:separator/>
      </w:r>
    </w:p>
  </w:endnote>
  <w:endnote w:type="continuationSeparator" w:id="0">
    <w:p w14:paraId="14BE4099" w14:textId="77777777" w:rsidR="00F25676" w:rsidRDefault="00F25676" w:rsidP="0098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AD53" w14:textId="77777777" w:rsidR="00F25676" w:rsidRDefault="00F25676" w:rsidP="009835C5">
      <w:pPr>
        <w:spacing w:after="0" w:line="240" w:lineRule="auto"/>
      </w:pPr>
      <w:r>
        <w:separator/>
      </w:r>
    </w:p>
  </w:footnote>
  <w:footnote w:type="continuationSeparator" w:id="0">
    <w:p w14:paraId="5F14CD12" w14:textId="77777777" w:rsidR="00F25676" w:rsidRDefault="00F25676" w:rsidP="009835C5">
      <w:pPr>
        <w:spacing w:after="0" w:line="240" w:lineRule="auto"/>
      </w:pPr>
      <w:r>
        <w:continuationSeparator/>
      </w:r>
    </w:p>
  </w:footnote>
  <w:footnote w:id="1">
    <w:p w14:paraId="69CDA0DA" w14:textId="6E55F1D5" w:rsidR="009835C5" w:rsidRPr="009835C5" w:rsidRDefault="009835C5" w:rsidP="009835C5">
      <w:pPr>
        <w:pStyle w:val="NormalWeb"/>
        <w:shd w:val="clear" w:color="auto" w:fill="FFFFFF"/>
        <w:jc w:val="both"/>
        <w:rPr>
          <w:sz w:val="20"/>
          <w:szCs w:val="20"/>
        </w:rPr>
      </w:pPr>
      <w:r w:rsidRPr="009835C5">
        <w:rPr>
          <w:rStyle w:val="Refdenotaalpie"/>
          <w:sz w:val="20"/>
          <w:szCs w:val="20"/>
        </w:rPr>
        <w:footnoteRef/>
      </w:r>
      <w:r w:rsidRPr="009835C5">
        <w:rPr>
          <w:sz w:val="20"/>
          <w:szCs w:val="20"/>
        </w:rPr>
        <w:t xml:space="preserve"> </w:t>
      </w:r>
      <w:r w:rsidRPr="009835C5">
        <w:rPr>
          <w:smallCaps/>
          <w:sz w:val="20"/>
          <w:szCs w:val="20"/>
        </w:rPr>
        <w:t>Rodríguez Iniesta, G.:</w:t>
      </w:r>
      <w:r w:rsidRPr="009835C5">
        <w:rPr>
          <w:sz w:val="20"/>
          <w:szCs w:val="20"/>
        </w:rPr>
        <w:t> </w:t>
      </w:r>
      <w:r w:rsidRPr="009835C5">
        <w:rPr>
          <w:rStyle w:val="nfasis"/>
          <w:sz w:val="20"/>
          <w:szCs w:val="20"/>
        </w:rPr>
        <w:t>Las prestaciones por muerte y supervivencia. Viudedad, orfandad y favor de familiares, </w:t>
      </w:r>
      <w:r w:rsidRPr="009835C5">
        <w:rPr>
          <w:sz w:val="20"/>
          <w:szCs w:val="20"/>
        </w:rPr>
        <w:t>Murcia, Laborum, 2009</w:t>
      </w:r>
      <w:r>
        <w:rPr>
          <w:sz w:val="20"/>
          <w:szCs w:val="20"/>
        </w:rPr>
        <w:t>, pp.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15B22"/>
    <w:multiLevelType w:val="multilevel"/>
    <w:tmpl w:val="FF10CD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334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3"/>
    <w:rsid w:val="001E6593"/>
    <w:rsid w:val="006E1FEA"/>
    <w:rsid w:val="00852BF4"/>
    <w:rsid w:val="008C5098"/>
    <w:rsid w:val="009835C5"/>
    <w:rsid w:val="00F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884D"/>
  <w15:chartTrackingRefBased/>
  <w15:docId w15:val="{0D02BF80-5BED-44DF-9497-7FF99429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93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1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6593"/>
    <w:rPr>
      <w:rFonts w:ascii="Times New Roman" w:hAnsi="Times New Roman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1E6593"/>
    <w:pPr>
      <w:ind w:left="720"/>
      <w:contextualSpacing/>
    </w:pPr>
  </w:style>
  <w:style w:type="paragraph" w:customStyle="1" w:styleId="Default">
    <w:name w:val="Default"/>
    <w:rsid w:val="001E65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59"/>
    <w:rsid w:val="001E659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65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E6593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35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35C5"/>
    <w:rPr>
      <w:rFonts w:ascii="Times New Roman" w:hAnsi="Times New Roman"/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983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F5BA-CB84-4DEB-B20F-EF2BD882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LÓPEZ VICO</dc:creator>
  <cp:keywords/>
  <dc:description/>
  <cp:lastModifiedBy>SHEILA LÓPEZ VICO</cp:lastModifiedBy>
  <cp:revision>1</cp:revision>
  <dcterms:created xsi:type="dcterms:W3CDTF">2023-11-24T17:52:00Z</dcterms:created>
  <dcterms:modified xsi:type="dcterms:W3CDTF">2023-11-24T18:08:00Z</dcterms:modified>
</cp:coreProperties>
</file>